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D876E2" w14:textId="77777777" w:rsidR="002322E8" w:rsidRPr="0013243B" w:rsidRDefault="006E0A0C" w:rsidP="006E0A0C">
      <w:pPr>
        <w:jc w:val="center"/>
        <w:rPr>
          <w:b/>
          <w:lang w:val="es-ES"/>
        </w:rPr>
      </w:pPr>
      <w:r w:rsidRPr="0013243B">
        <w:rPr>
          <w:b/>
          <w:lang w:val="es-ES"/>
        </w:rPr>
        <w:t>DECRETO 1345 DE 2021</w:t>
      </w:r>
    </w:p>
    <w:p w14:paraId="79559F61" w14:textId="77777777" w:rsidR="006E0A0C" w:rsidRDefault="006E0A0C" w:rsidP="004A3D2B">
      <w:pPr>
        <w:jc w:val="both"/>
        <w:rPr>
          <w:lang w:val="es-ES"/>
        </w:rPr>
      </w:pPr>
      <w:r>
        <w:rPr>
          <w:lang w:val="es-ES"/>
        </w:rPr>
        <w:t xml:space="preserve"> </w:t>
      </w:r>
    </w:p>
    <w:p w14:paraId="64D03FED" w14:textId="77777777" w:rsidR="006E0A0C" w:rsidRDefault="006E0A0C" w:rsidP="004A3D2B">
      <w:pPr>
        <w:jc w:val="both"/>
        <w:rPr>
          <w:lang w:val="es-ES"/>
        </w:rPr>
      </w:pPr>
    </w:p>
    <w:p w14:paraId="24315252" w14:textId="77777777" w:rsidR="006E0A0C" w:rsidRPr="004A3D2B" w:rsidRDefault="006E0A0C" w:rsidP="004A3D2B">
      <w:pPr>
        <w:spacing w:line="276" w:lineRule="auto"/>
        <w:jc w:val="both"/>
        <w:rPr>
          <w:rFonts w:ascii="Arial" w:hAnsi="Arial" w:cs="Arial"/>
          <w:sz w:val="22"/>
          <w:szCs w:val="22"/>
          <w:lang w:val="es-ES"/>
        </w:rPr>
      </w:pPr>
      <w:r w:rsidRPr="004A3D2B">
        <w:rPr>
          <w:rFonts w:ascii="Arial" w:hAnsi="Arial" w:cs="Arial"/>
          <w:b/>
          <w:sz w:val="22"/>
          <w:szCs w:val="22"/>
          <w:lang w:val="es-ES"/>
        </w:rPr>
        <w:t>Entidad que lo Expide:</w:t>
      </w:r>
      <w:r w:rsidRPr="004A3D2B">
        <w:rPr>
          <w:rFonts w:ascii="Arial" w:hAnsi="Arial" w:cs="Arial"/>
          <w:sz w:val="22"/>
          <w:szCs w:val="22"/>
          <w:lang w:val="es-ES"/>
        </w:rPr>
        <w:t xml:space="preserve">   Presidencia de la Republica y Ministerio de Vivienda Ciudad y Territorio</w:t>
      </w:r>
    </w:p>
    <w:p w14:paraId="132FEADC" w14:textId="77777777" w:rsidR="0013243B" w:rsidRPr="004A3D2B" w:rsidRDefault="0013243B" w:rsidP="004A3D2B">
      <w:pPr>
        <w:spacing w:line="276" w:lineRule="auto"/>
        <w:jc w:val="both"/>
        <w:rPr>
          <w:rFonts w:ascii="Arial" w:hAnsi="Arial" w:cs="Arial"/>
          <w:sz w:val="22"/>
          <w:szCs w:val="22"/>
          <w:lang w:val="es-ES"/>
        </w:rPr>
      </w:pPr>
    </w:p>
    <w:p w14:paraId="3051AFF2" w14:textId="77777777" w:rsidR="004A3D2B" w:rsidRDefault="0013243B" w:rsidP="004A3D2B">
      <w:pPr>
        <w:spacing w:line="276" w:lineRule="auto"/>
        <w:jc w:val="both"/>
        <w:rPr>
          <w:rFonts w:ascii="Arial" w:eastAsia="Times New Roman" w:hAnsi="Arial" w:cs="Arial"/>
          <w:sz w:val="22"/>
          <w:szCs w:val="22"/>
          <w:lang w:eastAsia="es-ES_tradnl"/>
        </w:rPr>
      </w:pPr>
      <w:r w:rsidRPr="004A3D2B">
        <w:rPr>
          <w:rFonts w:ascii="Arial" w:hAnsi="Arial" w:cs="Arial"/>
          <w:b/>
          <w:sz w:val="22"/>
          <w:szCs w:val="22"/>
          <w:lang w:val="es-ES"/>
        </w:rPr>
        <w:t>Tema:</w:t>
      </w:r>
      <w:r w:rsidRPr="004A3D2B">
        <w:rPr>
          <w:rFonts w:ascii="Arial" w:hAnsi="Arial" w:cs="Arial"/>
          <w:sz w:val="22"/>
          <w:szCs w:val="22"/>
          <w:lang w:val="es-ES"/>
        </w:rPr>
        <w:t xml:space="preserve"> </w:t>
      </w:r>
      <w:r w:rsidRPr="004A3D2B">
        <w:rPr>
          <w:rFonts w:ascii="Arial" w:eastAsia="Times New Roman" w:hAnsi="Arial" w:cs="Arial"/>
          <w:bCs/>
          <w:sz w:val="22"/>
          <w:szCs w:val="22"/>
          <w:lang w:eastAsia="es-ES_tradnl"/>
        </w:rPr>
        <w:t xml:space="preserve"> el cual  adiciona un artículo y se modifica el artículo </w:t>
      </w:r>
      <w:hyperlink r:id="rId5" w:anchor="2.3.2.5.3.1" w:history="1">
        <w:r w:rsidRPr="004A3D2B">
          <w:rPr>
            <w:rFonts w:ascii="Arial" w:eastAsia="Times New Roman" w:hAnsi="Arial" w:cs="Arial"/>
            <w:bCs/>
            <w:sz w:val="22"/>
            <w:szCs w:val="22"/>
            <w:lang w:eastAsia="es-ES_tradnl"/>
          </w:rPr>
          <w:t>2.3.2.5.3.1.</w:t>
        </w:r>
      </w:hyperlink>
      <w:r w:rsidRPr="004A3D2B">
        <w:rPr>
          <w:rFonts w:ascii="Arial" w:eastAsia="Times New Roman" w:hAnsi="Arial" w:cs="Arial"/>
          <w:bCs/>
          <w:sz w:val="22"/>
          <w:szCs w:val="22"/>
          <w:lang w:eastAsia="es-ES_tradnl"/>
        </w:rPr>
        <w:t> de la Sección 3, del Capítulo 5, del Título 2, de la Parte 3, del Libro 2 del Decreto 1077 de 2015, en lo relativo con el esquema de la actividad de aprovechamiento del servicio público de aseo y el régimen transitorio para la formalización de los recicladores de oficio, y se dictan otras disposiciones</w:t>
      </w:r>
    </w:p>
    <w:p w14:paraId="48D7AF54" w14:textId="77777777" w:rsidR="0013243B" w:rsidRPr="004A3D2B" w:rsidRDefault="004A3D2B" w:rsidP="004A3D2B">
      <w:pPr>
        <w:spacing w:line="276" w:lineRule="auto"/>
        <w:jc w:val="both"/>
        <w:rPr>
          <w:rFonts w:ascii="Arial" w:eastAsia="Times New Roman" w:hAnsi="Arial" w:cs="Arial"/>
          <w:sz w:val="22"/>
          <w:szCs w:val="22"/>
          <w:lang w:eastAsia="es-ES_tradnl"/>
        </w:rPr>
      </w:pPr>
      <w:r w:rsidRPr="004A3D2B">
        <w:rPr>
          <w:rFonts w:ascii="Arial" w:hAnsi="Arial" w:cs="Arial"/>
          <w:sz w:val="22"/>
          <w:szCs w:val="22"/>
          <w:lang w:val="es-ES"/>
        </w:rPr>
        <w:t xml:space="preserve"> </w:t>
      </w:r>
      <w:r w:rsidRPr="004A3D2B">
        <w:rPr>
          <w:rFonts w:ascii="Arial" w:hAnsi="Arial" w:cs="Arial"/>
          <w:b/>
          <w:sz w:val="22"/>
          <w:szCs w:val="22"/>
          <w:lang w:val="es-ES"/>
        </w:rPr>
        <w:t>Publicación:</w:t>
      </w:r>
      <w:r w:rsidRPr="004A3D2B">
        <w:rPr>
          <w:rFonts w:ascii="Arial" w:hAnsi="Arial" w:cs="Arial"/>
          <w:sz w:val="22"/>
          <w:szCs w:val="22"/>
          <w:lang w:val="es-ES"/>
        </w:rPr>
        <w:t xml:space="preserve"> 25 de Octubre de 2021 </w:t>
      </w:r>
    </w:p>
    <w:p w14:paraId="156E103F" w14:textId="77777777" w:rsidR="004A3D2B" w:rsidRPr="004A3D2B" w:rsidRDefault="004A3D2B" w:rsidP="004A3D2B">
      <w:pPr>
        <w:spacing w:line="276" w:lineRule="auto"/>
        <w:jc w:val="both"/>
        <w:rPr>
          <w:rFonts w:ascii="Arial" w:hAnsi="Arial" w:cs="Arial"/>
          <w:sz w:val="22"/>
          <w:szCs w:val="22"/>
          <w:lang w:val="es-ES"/>
        </w:rPr>
      </w:pPr>
    </w:p>
    <w:p w14:paraId="3A71F57D" w14:textId="77777777" w:rsidR="0013243B" w:rsidRDefault="0013243B" w:rsidP="004A3D2B">
      <w:pPr>
        <w:spacing w:line="276" w:lineRule="auto"/>
        <w:jc w:val="both"/>
        <w:rPr>
          <w:rFonts w:ascii="Arial" w:hAnsi="Arial" w:cs="Arial"/>
          <w:b/>
          <w:sz w:val="22"/>
          <w:szCs w:val="22"/>
          <w:lang w:val="es-ES"/>
        </w:rPr>
      </w:pPr>
      <w:r w:rsidRPr="004A3D2B">
        <w:rPr>
          <w:rFonts w:ascii="Arial" w:hAnsi="Arial" w:cs="Arial"/>
          <w:b/>
          <w:sz w:val="22"/>
          <w:szCs w:val="22"/>
          <w:lang w:val="es-ES"/>
        </w:rPr>
        <w:t xml:space="preserve">Aspectos </w:t>
      </w:r>
      <w:r w:rsidR="001E3615" w:rsidRPr="004A3D2B">
        <w:rPr>
          <w:rFonts w:ascii="Arial" w:hAnsi="Arial" w:cs="Arial"/>
          <w:b/>
          <w:sz w:val="22"/>
          <w:szCs w:val="22"/>
          <w:lang w:val="es-ES"/>
        </w:rPr>
        <w:t>más</w:t>
      </w:r>
      <w:r w:rsidRPr="004A3D2B">
        <w:rPr>
          <w:rFonts w:ascii="Arial" w:hAnsi="Arial" w:cs="Arial"/>
          <w:b/>
          <w:sz w:val="22"/>
          <w:szCs w:val="22"/>
          <w:lang w:val="es-ES"/>
        </w:rPr>
        <w:t xml:space="preserve"> relevantes </w:t>
      </w:r>
    </w:p>
    <w:p w14:paraId="40E38384" w14:textId="77777777" w:rsidR="004A3D2B" w:rsidRPr="004A3D2B" w:rsidRDefault="004A3D2B" w:rsidP="004A3D2B">
      <w:pPr>
        <w:spacing w:line="276" w:lineRule="auto"/>
        <w:jc w:val="both"/>
        <w:rPr>
          <w:rFonts w:ascii="Arial" w:hAnsi="Arial" w:cs="Arial"/>
          <w:b/>
          <w:sz w:val="22"/>
          <w:szCs w:val="22"/>
          <w:lang w:val="es-ES"/>
        </w:rPr>
      </w:pPr>
    </w:p>
    <w:p w14:paraId="73394740" w14:textId="77777777" w:rsidR="002C1F83" w:rsidRPr="004A3D2B" w:rsidRDefault="002C1F83" w:rsidP="004A3D2B">
      <w:pPr>
        <w:pStyle w:val="Prrafodelista"/>
        <w:numPr>
          <w:ilvl w:val="0"/>
          <w:numId w:val="1"/>
        </w:numPr>
        <w:spacing w:line="276" w:lineRule="auto"/>
        <w:jc w:val="both"/>
        <w:rPr>
          <w:rFonts w:ascii="Arial" w:eastAsia="Times New Roman" w:hAnsi="Arial" w:cs="Arial"/>
          <w:sz w:val="22"/>
          <w:szCs w:val="22"/>
          <w:lang w:eastAsia="es-ES_tradnl"/>
        </w:rPr>
      </w:pPr>
      <w:r w:rsidRPr="004A3D2B">
        <w:rPr>
          <w:rFonts w:ascii="Arial" w:eastAsia="Times New Roman" w:hAnsi="Arial" w:cs="Arial"/>
          <w:sz w:val="22"/>
          <w:szCs w:val="22"/>
          <w:shd w:val="clear" w:color="auto" w:fill="FFFFFF"/>
          <w:lang w:eastAsia="es-ES_tradnl"/>
        </w:rPr>
        <w:t>artículo 365 de la Constitución Política establece que los servicios públicos son inherentes a la finalidad social del Estado. Es deber del Estado asegurar su prestación eficiente a todos los habitantes del territorio nacional.</w:t>
      </w:r>
    </w:p>
    <w:p w14:paraId="776F5C74" w14:textId="77777777" w:rsidR="002C1F83" w:rsidRPr="004A3D2B" w:rsidRDefault="002C1F83" w:rsidP="004A3D2B">
      <w:pPr>
        <w:pStyle w:val="Prrafodelista"/>
        <w:numPr>
          <w:ilvl w:val="0"/>
          <w:numId w:val="1"/>
        </w:numPr>
        <w:spacing w:line="276" w:lineRule="auto"/>
        <w:jc w:val="both"/>
        <w:rPr>
          <w:rFonts w:ascii="Arial" w:eastAsia="Times New Roman" w:hAnsi="Arial" w:cs="Arial"/>
          <w:sz w:val="22"/>
          <w:szCs w:val="22"/>
          <w:lang w:eastAsia="es-ES_tradnl"/>
        </w:rPr>
      </w:pPr>
      <w:r w:rsidRPr="004A3D2B">
        <w:rPr>
          <w:rFonts w:ascii="Arial" w:eastAsia="Times New Roman" w:hAnsi="Arial" w:cs="Arial"/>
          <w:sz w:val="22"/>
          <w:szCs w:val="22"/>
          <w:shd w:val="clear" w:color="auto" w:fill="FFFFFF"/>
          <w:lang w:eastAsia="es-ES_tradnl"/>
        </w:rPr>
        <w:t xml:space="preserve">Que es el servicio público de aseo es  </w:t>
      </w:r>
      <w:r w:rsidRPr="004A3D2B">
        <w:rPr>
          <w:rFonts w:ascii="Arial" w:eastAsia="Times New Roman" w:hAnsi="Arial" w:cs="Arial"/>
          <w:i/>
          <w:iCs/>
          <w:sz w:val="22"/>
          <w:szCs w:val="22"/>
          <w:lang w:eastAsia="es-ES_tradnl"/>
        </w:rPr>
        <w:t>el servicio de recolección municipal de residuos principalmente sólidos. También se aplicará esta ley a las actividades complementarias, de transporte, tratamiento, aprovechamiento y disposición final de tales residuos. Igualmente incluye, entre otras, las actividades complementarías de corte de césped y poda de árboles ubicados en las vías y áreas públicas; de lavado de estas áreas, transferencia, tratamiento y aprovechamiento.</w:t>
      </w:r>
    </w:p>
    <w:p w14:paraId="063AD83D" w14:textId="77777777" w:rsidR="004A3D2B" w:rsidRPr="004A3D2B" w:rsidRDefault="000D0F9A" w:rsidP="004A3D2B">
      <w:pPr>
        <w:pStyle w:val="Prrafodelista"/>
        <w:numPr>
          <w:ilvl w:val="0"/>
          <w:numId w:val="1"/>
        </w:numPr>
        <w:spacing w:line="276" w:lineRule="auto"/>
        <w:jc w:val="both"/>
        <w:rPr>
          <w:rFonts w:ascii="Arial" w:eastAsia="Times New Roman" w:hAnsi="Arial" w:cs="Arial"/>
          <w:sz w:val="22"/>
          <w:szCs w:val="22"/>
          <w:lang w:eastAsia="es-ES_tradnl"/>
        </w:rPr>
      </w:pPr>
      <w:r>
        <w:rPr>
          <w:rFonts w:ascii="Arial" w:eastAsia="Times New Roman" w:hAnsi="Arial" w:cs="Arial"/>
          <w:sz w:val="22"/>
          <w:szCs w:val="22"/>
          <w:shd w:val="clear" w:color="auto" w:fill="FFFFFF"/>
          <w:lang w:eastAsia="es-ES_tradnl"/>
        </w:rPr>
        <w:t xml:space="preserve">Que </w:t>
      </w:r>
      <w:r w:rsidR="004A3D2B" w:rsidRPr="004A3D2B">
        <w:rPr>
          <w:rFonts w:ascii="Arial" w:eastAsia="Times New Roman" w:hAnsi="Arial" w:cs="Arial"/>
          <w:sz w:val="22"/>
          <w:szCs w:val="22"/>
          <w:shd w:val="clear" w:color="auto" w:fill="FFFFFF"/>
          <w:lang w:eastAsia="es-ES_tradnl"/>
        </w:rPr>
        <w:t>el artículo 15 de la Ley 142 de 1994, señala las personas que pueden prestar servicios públicos, dentro de las cuales se encuentran las organizaciones autorizadas conforme a esta Ley para prestar servicios públicos en municipios menores en zonas rurales y en áreas o zonas urbanas específicas</w:t>
      </w:r>
      <w:r>
        <w:rPr>
          <w:rFonts w:ascii="Arial" w:eastAsia="Times New Roman" w:hAnsi="Arial" w:cs="Arial"/>
          <w:sz w:val="22"/>
          <w:szCs w:val="22"/>
          <w:shd w:val="clear" w:color="auto" w:fill="FFFFFF"/>
          <w:lang w:eastAsia="es-ES_tradnl"/>
        </w:rPr>
        <w:t>.</w:t>
      </w:r>
    </w:p>
    <w:p w14:paraId="1A8646A6" w14:textId="77777777" w:rsidR="004A3D2B" w:rsidRPr="004A3D2B" w:rsidRDefault="004A3D2B" w:rsidP="004A3D2B">
      <w:pPr>
        <w:pStyle w:val="Prrafodelista"/>
        <w:numPr>
          <w:ilvl w:val="0"/>
          <w:numId w:val="1"/>
        </w:numPr>
        <w:spacing w:line="276" w:lineRule="auto"/>
        <w:jc w:val="both"/>
        <w:rPr>
          <w:rFonts w:ascii="Arial" w:eastAsia="Times New Roman" w:hAnsi="Arial" w:cs="Arial"/>
          <w:sz w:val="22"/>
          <w:szCs w:val="22"/>
          <w:lang w:eastAsia="es-ES_tradnl"/>
        </w:rPr>
      </w:pPr>
      <w:r w:rsidRPr="004A3D2B">
        <w:rPr>
          <w:rFonts w:ascii="Arial" w:eastAsia="Times New Roman" w:hAnsi="Arial" w:cs="Arial"/>
          <w:sz w:val="22"/>
          <w:szCs w:val="22"/>
          <w:shd w:val="clear" w:color="auto" w:fill="FFFFFF"/>
          <w:lang w:eastAsia="es-ES_tradnl"/>
        </w:rPr>
        <w:t>Que incrementar las tasas de aprovechamiento de residuos sólidos es una estrategia nacional que requiere la definición de mecanismos que dinamicen su funcionamiento en el marco del servicio público de aseo, y de instrumentos que faciliten la formalización de los recicladores del oficio como personas prestadoras de esta actividad.</w:t>
      </w:r>
    </w:p>
    <w:p w14:paraId="2C510168" w14:textId="77777777" w:rsidR="002C1F83" w:rsidRPr="004A3D2B" w:rsidRDefault="002C1F83" w:rsidP="004A3D2B">
      <w:pPr>
        <w:pStyle w:val="Prrafodelista"/>
        <w:spacing w:line="276" w:lineRule="auto"/>
        <w:jc w:val="both"/>
        <w:rPr>
          <w:rFonts w:ascii="Arial" w:eastAsia="Times New Roman" w:hAnsi="Arial" w:cs="Arial"/>
          <w:sz w:val="22"/>
          <w:szCs w:val="22"/>
          <w:lang w:eastAsia="es-ES_tradnl"/>
        </w:rPr>
      </w:pPr>
    </w:p>
    <w:p w14:paraId="3AAFC7FA" w14:textId="77777777" w:rsidR="002C1F83" w:rsidRPr="004A3D2B" w:rsidRDefault="002C1F83" w:rsidP="004A3D2B">
      <w:pPr>
        <w:spacing w:line="276" w:lineRule="auto"/>
        <w:jc w:val="both"/>
        <w:rPr>
          <w:rFonts w:ascii="Arial" w:hAnsi="Arial" w:cs="Arial"/>
          <w:sz w:val="22"/>
          <w:szCs w:val="22"/>
          <w:lang w:val="es-ES"/>
        </w:rPr>
      </w:pPr>
      <w:bookmarkStart w:id="0" w:name="_GoBack"/>
      <w:bookmarkEnd w:id="0"/>
    </w:p>
    <w:sectPr w:rsidR="002C1F83" w:rsidRPr="004A3D2B" w:rsidSect="00F9462F">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8DB5CB9"/>
    <w:multiLevelType w:val="hybridMultilevel"/>
    <w:tmpl w:val="6EF2D392"/>
    <w:lvl w:ilvl="0" w:tplc="EDEADB44">
      <w:start w:val="8"/>
      <w:numFmt w:val="bullet"/>
      <w:lvlText w:val=""/>
      <w:lvlJc w:val="left"/>
      <w:pPr>
        <w:ind w:left="720" w:hanging="360"/>
      </w:pPr>
      <w:rPr>
        <w:rFonts w:ascii="Symbol" w:eastAsia="Times New Roman" w:hAnsi="Symbol" w:cs="Times New Roman" w:hint="default"/>
        <w:color w:val="333333"/>
        <w:sz w:val="25"/>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0A0C"/>
    <w:rsid w:val="000D0F9A"/>
    <w:rsid w:val="0013243B"/>
    <w:rsid w:val="001E3615"/>
    <w:rsid w:val="002C1F83"/>
    <w:rsid w:val="004A3D2B"/>
    <w:rsid w:val="006E0A0C"/>
    <w:rsid w:val="00EE75D2"/>
    <w:rsid w:val="00F9462F"/>
  </w:rsids>
  <m:mathPr>
    <m:mathFont m:val="Cambria Math"/>
    <m:brkBin m:val="before"/>
    <m:brkBinSub m:val="--"/>
    <m:smallFrac m:val="0"/>
    <m:dispDef/>
    <m:lMargin m:val="0"/>
    <m:rMargin m:val="0"/>
    <m:defJc m:val="centerGroup"/>
    <m:wrapIndent m:val="1440"/>
    <m:intLim m:val="subSup"/>
    <m:naryLim m:val="undOvr"/>
  </m:mathPr>
  <w:themeFontLang w:val="es-ES_tradnl"/>
  <w:clrSchemeMapping w:bg1="light1" w:t1="dark1" w:bg2="light2" w:t2="dark2" w:accent1="accent1" w:accent2="accent2" w:accent3="accent3" w:accent4="accent4" w:accent5="accent5" w:accent6="accent6" w:hyperlink="hyperlink" w:followedHyperlink="followedHyperlink"/>
  <w:decimalSymbol w:val=","/>
  <w:listSeparator w:val=","/>
  <w14:docId w14:val="337421A1"/>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s-ES_tradnl"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13243B"/>
  </w:style>
  <w:style w:type="character" w:styleId="Hipervnculo">
    <w:name w:val="Hyperlink"/>
    <w:basedOn w:val="Fuentedeprrafopredeter"/>
    <w:uiPriority w:val="99"/>
    <w:semiHidden/>
    <w:unhideWhenUsed/>
    <w:rsid w:val="0013243B"/>
    <w:rPr>
      <w:color w:val="0000FF"/>
      <w:u w:val="single"/>
    </w:rPr>
  </w:style>
  <w:style w:type="paragraph" w:styleId="Prrafodelista">
    <w:name w:val="List Paragraph"/>
    <w:basedOn w:val="Normal"/>
    <w:uiPriority w:val="34"/>
    <w:qFormat/>
    <w:rsid w:val="002C1F8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55055730">
      <w:bodyDiv w:val="1"/>
      <w:marLeft w:val="0"/>
      <w:marRight w:val="0"/>
      <w:marTop w:val="0"/>
      <w:marBottom w:val="0"/>
      <w:divBdr>
        <w:top w:val="none" w:sz="0" w:space="0" w:color="auto"/>
        <w:left w:val="none" w:sz="0" w:space="0" w:color="auto"/>
        <w:bottom w:val="none" w:sz="0" w:space="0" w:color="auto"/>
        <w:right w:val="none" w:sz="0" w:space="0" w:color="auto"/>
      </w:divBdr>
    </w:div>
    <w:div w:id="946890304">
      <w:bodyDiv w:val="1"/>
      <w:marLeft w:val="0"/>
      <w:marRight w:val="0"/>
      <w:marTop w:val="0"/>
      <w:marBottom w:val="0"/>
      <w:divBdr>
        <w:top w:val="none" w:sz="0" w:space="0" w:color="auto"/>
        <w:left w:val="none" w:sz="0" w:space="0" w:color="auto"/>
        <w:bottom w:val="none" w:sz="0" w:space="0" w:color="auto"/>
        <w:right w:val="none" w:sz="0" w:space="0" w:color="auto"/>
      </w:divBdr>
    </w:div>
    <w:div w:id="1685981042">
      <w:bodyDiv w:val="1"/>
      <w:marLeft w:val="0"/>
      <w:marRight w:val="0"/>
      <w:marTop w:val="0"/>
      <w:marBottom w:val="0"/>
      <w:divBdr>
        <w:top w:val="none" w:sz="0" w:space="0" w:color="auto"/>
        <w:left w:val="none" w:sz="0" w:space="0" w:color="auto"/>
        <w:bottom w:val="none" w:sz="0" w:space="0" w:color="auto"/>
        <w:right w:val="none" w:sz="0" w:space="0" w:color="auto"/>
      </w:divBdr>
    </w:div>
    <w:div w:id="1692876976">
      <w:bodyDiv w:val="1"/>
      <w:marLeft w:val="0"/>
      <w:marRight w:val="0"/>
      <w:marTop w:val="0"/>
      <w:marBottom w:val="0"/>
      <w:divBdr>
        <w:top w:val="none" w:sz="0" w:space="0" w:color="auto"/>
        <w:left w:val="none" w:sz="0" w:space="0" w:color="auto"/>
        <w:bottom w:val="none" w:sz="0" w:space="0" w:color="auto"/>
        <w:right w:val="none" w:sz="0" w:space="0" w:color="auto"/>
      </w:divBdr>
    </w:div>
    <w:div w:id="2124104718">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hyperlink" Target="https://funcionpublica.gov.co/eva/gestornormativo/norma.php?i=77216" TargetMode="Externa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307</Words>
  <Characters>1694</Characters>
  <Application>Microsoft Macintosh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LinksUpToDate>false</LinksUpToDate>
  <CharactersWithSpaces>1998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Microsoft Office</dc:creator>
  <cp:keywords/>
  <dc:description/>
  <cp:lastModifiedBy>Usuario de Microsoft Office</cp:lastModifiedBy>
  <cp:revision>1</cp:revision>
  <dcterms:created xsi:type="dcterms:W3CDTF">2021-11-24T14:58:00Z</dcterms:created>
  <dcterms:modified xsi:type="dcterms:W3CDTF">2021-11-24T15:56:00Z</dcterms:modified>
</cp:coreProperties>
</file>