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23ACF" w14:textId="35E8BD6C" w:rsidR="00E923F8" w:rsidRPr="003B06AD" w:rsidRDefault="001F2CA3" w:rsidP="003B06A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4"/>
          <w:szCs w:val="24"/>
          <w:lang w:val="es-ES_tradnl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  <w:lang w:val="es-ES_tradnl"/>
        </w:rPr>
        <w:br/>
      </w:r>
      <w:r w:rsidR="00E923F8" w:rsidRPr="003B06AD">
        <w:rPr>
          <w:rFonts w:ascii="Arial" w:hAnsi="Arial" w:cs="Arial"/>
          <w:b/>
          <w:sz w:val="24"/>
          <w:szCs w:val="24"/>
          <w:lang w:val="es-ES_tradnl"/>
        </w:rPr>
        <w:t>D</w:t>
      </w:r>
      <w:r w:rsidR="003B06AD" w:rsidRPr="003B06AD">
        <w:rPr>
          <w:rFonts w:ascii="Arial" w:hAnsi="Arial" w:cs="Arial"/>
          <w:b/>
          <w:sz w:val="24"/>
          <w:szCs w:val="24"/>
          <w:lang w:val="es-ES_tradnl"/>
        </w:rPr>
        <w:t>ECRETO 262 DEL 2022</w:t>
      </w:r>
    </w:p>
    <w:p w14:paraId="254DC697" w14:textId="7E572180" w:rsidR="00E923F8" w:rsidRDefault="00E923F8" w:rsidP="00521B2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DC6EFD">
        <w:rPr>
          <w:rFonts w:ascii="Arial" w:hAnsi="Arial" w:cs="Arial"/>
          <w:b/>
          <w:sz w:val="24"/>
          <w:szCs w:val="24"/>
          <w:lang w:val="es-ES_tradnl"/>
        </w:rPr>
        <w:t>Fecha de Publicació</w:t>
      </w:r>
      <w:r w:rsidR="003B06AD" w:rsidRPr="00DC6EFD">
        <w:rPr>
          <w:rFonts w:ascii="Arial" w:hAnsi="Arial" w:cs="Arial"/>
          <w:b/>
          <w:sz w:val="24"/>
          <w:szCs w:val="24"/>
          <w:lang w:val="es-ES_tradnl"/>
        </w:rPr>
        <w:t>n</w:t>
      </w:r>
      <w:r w:rsidR="003B06AD">
        <w:rPr>
          <w:rFonts w:ascii="Arial" w:hAnsi="Arial" w:cs="Arial"/>
          <w:sz w:val="24"/>
          <w:szCs w:val="24"/>
          <w:lang w:val="es-ES_tradnl"/>
        </w:rPr>
        <w:t>: 23 de Febrero</w:t>
      </w:r>
      <w:r>
        <w:rPr>
          <w:rFonts w:ascii="Arial" w:hAnsi="Arial" w:cs="Arial"/>
          <w:sz w:val="24"/>
          <w:szCs w:val="24"/>
          <w:lang w:val="es-ES_tradnl"/>
        </w:rPr>
        <w:t xml:space="preserve"> de </w:t>
      </w:r>
      <w:r w:rsidR="003B06AD">
        <w:rPr>
          <w:rFonts w:ascii="Arial" w:hAnsi="Arial" w:cs="Arial"/>
          <w:sz w:val="24"/>
          <w:szCs w:val="24"/>
          <w:lang w:val="es-ES_tradnl"/>
        </w:rPr>
        <w:t>2022</w:t>
      </w:r>
    </w:p>
    <w:p w14:paraId="5EB8BB21" w14:textId="2A7533D6" w:rsidR="003B06AD" w:rsidRDefault="003B06AD" w:rsidP="003B06AD">
      <w:pPr>
        <w:pStyle w:val="NormalWeb"/>
        <w:shd w:val="clear" w:color="auto" w:fill="FFFFFF"/>
        <w:spacing w:before="0" w:beforeAutospacing="0"/>
        <w:jc w:val="both"/>
        <w:rPr>
          <w:rFonts w:ascii="Helvetica" w:eastAsiaTheme="minorHAnsi" w:hAnsi="Helvetica"/>
          <w:bCs/>
          <w:color w:val="333333"/>
          <w:sz w:val="25"/>
          <w:szCs w:val="25"/>
          <w:lang w:val="es-ES_tradnl" w:eastAsia="es-ES_tradnl"/>
        </w:rPr>
      </w:pPr>
      <w:r w:rsidRPr="00DC6EFD">
        <w:rPr>
          <w:rFonts w:ascii="Arial" w:hAnsi="Arial" w:cs="Arial"/>
          <w:b/>
          <w:lang w:val="es-ES_tradnl"/>
        </w:rPr>
        <w:t>Tema</w:t>
      </w:r>
      <w:r w:rsidR="00E923F8" w:rsidRPr="00DC6EFD">
        <w:rPr>
          <w:rFonts w:ascii="Arial" w:hAnsi="Arial" w:cs="Arial"/>
          <w:b/>
          <w:lang w:val="es-ES_tradnl"/>
        </w:rPr>
        <w:t>:</w:t>
      </w:r>
      <w:r w:rsidR="00E923F8" w:rsidRPr="003B06AD">
        <w:rPr>
          <w:rFonts w:ascii="Arial" w:hAnsi="Arial" w:cs="Arial"/>
          <w:lang w:val="es-ES_tradnl"/>
        </w:rPr>
        <w:t xml:space="preserve"> </w:t>
      </w:r>
      <w:r w:rsidRPr="003B06AD">
        <w:rPr>
          <w:rFonts w:ascii="Arial" w:hAnsi="Arial" w:cs="Arial"/>
          <w:lang w:val="es-ES_tradnl"/>
        </w:rPr>
        <w:t>M</w:t>
      </w:r>
      <w:r w:rsidRPr="003B06AD">
        <w:rPr>
          <w:rFonts w:ascii="Helvetica" w:eastAsiaTheme="minorHAnsi" w:hAnsi="Helvetica"/>
          <w:bCs/>
          <w:color w:val="333333"/>
          <w:sz w:val="25"/>
          <w:szCs w:val="25"/>
          <w:lang w:val="es-ES_tradnl" w:eastAsia="es-ES_tradnl"/>
        </w:rPr>
        <w:t>odifican los artículos 5, 6, 19 y 29 del Decreto 109 de 2021 con</w:t>
      </w:r>
      <w:r>
        <w:rPr>
          <w:rFonts w:ascii="Helvetica" w:eastAsiaTheme="minorHAnsi" w:hAnsi="Helvetica"/>
          <w:bCs/>
          <w:color w:val="333333"/>
          <w:sz w:val="25"/>
          <w:szCs w:val="25"/>
          <w:lang w:val="es-ES_tradnl" w:eastAsia="es-ES_tradnl"/>
        </w:rPr>
        <w:t xml:space="preserve"> </w:t>
      </w:r>
      <w:r w:rsidRPr="003B06AD">
        <w:rPr>
          <w:rFonts w:ascii="Helvetica" w:eastAsiaTheme="minorHAnsi" w:hAnsi="Helvetica"/>
          <w:bCs/>
          <w:color w:val="333333"/>
          <w:sz w:val="25"/>
          <w:szCs w:val="25"/>
          <w:lang w:val="es-ES_tradnl" w:eastAsia="es-ES_tradnl"/>
        </w:rPr>
        <w:t>el propósito de actualizar el Plan Nacional de Vacunación</w:t>
      </w:r>
      <w:r>
        <w:rPr>
          <w:rFonts w:ascii="Helvetica" w:eastAsiaTheme="minorHAnsi" w:hAnsi="Helvetica"/>
          <w:bCs/>
          <w:color w:val="333333"/>
          <w:sz w:val="25"/>
          <w:szCs w:val="25"/>
          <w:lang w:val="es-ES_tradnl" w:eastAsia="es-ES_tradnl"/>
        </w:rPr>
        <w:t>.</w:t>
      </w:r>
    </w:p>
    <w:p w14:paraId="63F22D0E" w14:textId="5CB74D33" w:rsidR="00DC6EFD" w:rsidRPr="00DC6EFD" w:rsidRDefault="00DC6EFD" w:rsidP="003B06AD">
      <w:pPr>
        <w:pStyle w:val="NormalWeb"/>
        <w:shd w:val="clear" w:color="auto" w:fill="FFFFFF"/>
        <w:spacing w:before="0" w:beforeAutospacing="0"/>
        <w:jc w:val="both"/>
        <w:rPr>
          <w:rFonts w:ascii="Helvetica" w:eastAsiaTheme="minorHAnsi" w:hAnsi="Helvetica"/>
          <w:b/>
          <w:bCs/>
          <w:color w:val="333333"/>
          <w:sz w:val="25"/>
          <w:szCs w:val="25"/>
          <w:lang w:val="es-ES_tradnl" w:eastAsia="es-ES_tradnl"/>
        </w:rPr>
      </w:pPr>
      <w:r w:rsidRPr="00DC6EFD">
        <w:rPr>
          <w:rFonts w:ascii="Helvetica" w:eastAsiaTheme="minorHAnsi" w:hAnsi="Helvetica"/>
          <w:b/>
          <w:bCs/>
          <w:color w:val="333333"/>
          <w:sz w:val="25"/>
          <w:szCs w:val="25"/>
          <w:lang w:val="es-ES_tradnl" w:eastAsia="es-ES_tradnl"/>
        </w:rPr>
        <w:t xml:space="preserve">Normas que modifica: </w:t>
      </w:r>
    </w:p>
    <w:p w14:paraId="7D6518CC" w14:textId="6BC0CA82" w:rsidR="003B06AD" w:rsidRDefault="003B06AD" w:rsidP="003B06AD">
      <w:pPr>
        <w:pStyle w:val="NormalWeb"/>
        <w:shd w:val="clear" w:color="auto" w:fill="FFFFFF"/>
        <w:spacing w:before="0" w:beforeAutospacing="0"/>
        <w:jc w:val="both"/>
        <w:rPr>
          <w:rFonts w:ascii="Helvetica" w:eastAsiaTheme="minorHAnsi" w:hAnsi="Helvetica"/>
          <w:b/>
          <w:bCs/>
          <w:color w:val="333333"/>
          <w:sz w:val="25"/>
          <w:szCs w:val="25"/>
          <w:lang w:val="es-ES_tradnl" w:eastAsia="es-ES_tradnl"/>
        </w:rPr>
      </w:pPr>
      <w:r w:rsidRPr="003B06AD">
        <w:rPr>
          <w:rFonts w:ascii="Helvetica" w:eastAsiaTheme="minorHAnsi" w:hAnsi="Helvetica"/>
          <w:b/>
          <w:bCs/>
          <w:color w:val="333333"/>
          <w:sz w:val="25"/>
          <w:szCs w:val="25"/>
          <w:lang w:val="es-ES_tradnl" w:eastAsia="es-ES_tradnl"/>
        </w:rPr>
        <w:t xml:space="preserve">Aspectos </w:t>
      </w:r>
      <w:r>
        <w:rPr>
          <w:rFonts w:ascii="Helvetica" w:eastAsiaTheme="minorHAnsi" w:hAnsi="Helvetica"/>
          <w:b/>
          <w:bCs/>
          <w:color w:val="333333"/>
          <w:sz w:val="25"/>
          <w:szCs w:val="25"/>
          <w:lang w:val="es-ES_tradnl" w:eastAsia="es-ES_tradnl"/>
        </w:rPr>
        <w:t>más R</w:t>
      </w:r>
      <w:r w:rsidRPr="003B06AD">
        <w:rPr>
          <w:rFonts w:ascii="Helvetica" w:eastAsiaTheme="minorHAnsi" w:hAnsi="Helvetica"/>
          <w:b/>
          <w:bCs/>
          <w:color w:val="333333"/>
          <w:sz w:val="25"/>
          <w:szCs w:val="25"/>
          <w:lang w:val="es-ES_tradnl" w:eastAsia="es-ES_tradnl"/>
        </w:rPr>
        <w:t>elevantes</w:t>
      </w:r>
      <w:r>
        <w:rPr>
          <w:rFonts w:ascii="Helvetica" w:eastAsiaTheme="minorHAnsi" w:hAnsi="Helvetica"/>
          <w:b/>
          <w:bCs/>
          <w:color w:val="333333"/>
          <w:sz w:val="25"/>
          <w:szCs w:val="25"/>
          <w:lang w:val="es-ES_tradnl" w:eastAsia="es-ES_tradnl"/>
        </w:rPr>
        <w:t>:</w:t>
      </w:r>
    </w:p>
    <w:p w14:paraId="10787BCE" w14:textId="6608CB99" w:rsidR="003B06AD" w:rsidRPr="003B06AD" w:rsidRDefault="003B06AD" w:rsidP="003B06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s-ES_tradnl" w:eastAsia="es-ES_tradnl"/>
        </w:rPr>
      </w:pPr>
      <w:r>
        <w:rPr>
          <w:rFonts w:ascii="Helvetica" w:eastAsia="Times New Roman" w:hAnsi="Helvetica"/>
          <w:b/>
          <w:bCs/>
          <w:color w:val="333333"/>
          <w:sz w:val="25"/>
          <w:szCs w:val="25"/>
          <w:shd w:val="clear" w:color="auto" w:fill="FFFFFF"/>
          <w:lang w:val="es-ES_tradnl" w:eastAsia="es-ES_tradnl"/>
        </w:rPr>
        <w:t>O</w:t>
      </w:r>
      <w:r w:rsidRPr="003B06AD">
        <w:rPr>
          <w:rFonts w:ascii="Helvetica" w:eastAsia="Times New Roman" w:hAnsi="Helvetica"/>
          <w:b/>
          <w:bCs/>
          <w:color w:val="333333"/>
          <w:sz w:val="25"/>
          <w:szCs w:val="25"/>
          <w:shd w:val="clear" w:color="auto" w:fill="FFFFFF"/>
          <w:lang w:val="es-ES_tradnl" w:eastAsia="es-ES_tradnl"/>
        </w:rPr>
        <w:t>bjetivos del </w:t>
      </w:r>
      <w:r w:rsidRPr="003B06AD">
        <w:rPr>
          <w:rFonts w:ascii="Helvetica" w:eastAsia="Times New Roman" w:hAnsi="Helvetica"/>
          <w:b/>
          <w:bCs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Plan Nacional </w:t>
      </w:r>
      <w:r w:rsidRPr="003B06AD">
        <w:rPr>
          <w:rFonts w:ascii="Helvetica" w:eastAsia="Times New Roman" w:hAnsi="Helvetica"/>
          <w:b/>
          <w:bCs/>
          <w:color w:val="333333"/>
          <w:sz w:val="25"/>
          <w:szCs w:val="25"/>
          <w:shd w:val="clear" w:color="auto" w:fill="FFFFFF"/>
          <w:lang w:val="es-ES_tradnl" w:eastAsia="es-ES_tradnl"/>
        </w:rPr>
        <w:t>de </w:t>
      </w:r>
      <w:r w:rsidRPr="003B06AD">
        <w:rPr>
          <w:rFonts w:ascii="Helvetica" w:eastAsia="Times New Roman" w:hAnsi="Helvetica"/>
          <w:b/>
          <w:bCs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Vacunación </w:t>
      </w:r>
      <w:r w:rsidRPr="003B06AD">
        <w:rPr>
          <w:rFonts w:ascii="Helvetica" w:eastAsia="Times New Roman" w:hAnsi="Helvetica"/>
          <w:b/>
          <w:bCs/>
          <w:color w:val="333333"/>
          <w:sz w:val="25"/>
          <w:szCs w:val="25"/>
          <w:shd w:val="clear" w:color="auto" w:fill="FFFFFF"/>
          <w:lang w:val="es-ES_tradnl" w:eastAsia="es-ES_tradnl"/>
        </w:rPr>
        <w:t>contra el </w:t>
      </w:r>
      <w:r w:rsidRPr="003B06AD">
        <w:rPr>
          <w:rFonts w:ascii="Helvetica" w:eastAsia="Times New Roman" w:hAnsi="Helvetica"/>
          <w:b/>
          <w:bCs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COVID-19</w:t>
      </w:r>
      <w:r>
        <w:rPr>
          <w:rFonts w:ascii="Helvetica" w:eastAsia="Times New Roman" w:hAnsi="Helvetica"/>
          <w:b/>
          <w:bCs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 xml:space="preserve"> </w:t>
      </w:r>
      <w:r w:rsidRPr="003B06AD">
        <w:rPr>
          <w:rFonts w:ascii="Helvetica" w:eastAsia="Times New Roman" w:hAnsi="Helvetica"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son reducir la morbilidad grave y la mortalidad específica por COVID-19, disminuir la incidencia de casos graves, proteger a la población con alta exposición al virus y aportar a la reducción de la transmisión del SARS-CoV-2 en la población general con el propósito de contribuir al control de la epidemia en </w:t>
      </w:r>
      <w:r w:rsidRPr="003B06AD">
        <w:rPr>
          <w:rFonts w:ascii="Helvetica" w:eastAsia="Times New Roman" w:hAnsi="Helvetica"/>
          <w:color w:val="333333"/>
          <w:sz w:val="25"/>
          <w:szCs w:val="25"/>
          <w:shd w:val="clear" w:color="auto" w:fill="FFFFFF"/>
          <w:lang w:val="es-ES_tradnl" w:eastAsia="es-ES_tradnl"/>
        </w:rPr>
        <w:t>el </w:t>
      </w:r>
      <w:r w:rsidRPr="003B06AD">
        <w:rPr>
          <w:rFonts w:ascii="Helvetica" w:eastAsia="Times New Roman" w:hAnsi="Helvetica"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país.</w:t>
      </w:r>
    </w:p>
    <w:p w14:paraId="19E90038" w14:textId="77777777" w:rsidR="00DC6EFD" w:rsidRDefault="00DC6EFD" w:rsidP="00DC6EFD">
      <w:pPr>
        <w:spacing w:after="0" w:line="240" w:lineRule="auto"/>
        <w:rPr>
          <w:rFonts w:ascii="Helvetica" w:eastAsia="Times New Roman" w:hAnsi="Helvetica"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</w:pPr>
      <w:r w:rsidRPr="00DC6EFD">
        <w:rPr>
          <w:rFonts w:ascii="Helvetica" w:eastAsia="Times New Roman" w:hAnsi="Helvetica"/>
          <w:b/>
          <w:bCs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Población </w:t>
      </w:r>
      <w:r w:rsidRPr="00DC6EFD">
        <w:rPr>
          <w:rFonts w:ascii="Helvetica" w:eastAsia="Times New Roman" w:hAnsi="Helvetica"/>
          <w:b/>
          <w:bCs/>
          <w:color w:val="333333"/>
          <w:sz w:val="25"/>
          <w:szCs w:val="25"/>
          <w:shd w:val="clear" w:color="auto" w:fill="FFFFFF"/>
          <w:lang w:val="es-ES_tradnl" w:eastAsia="es-ES_tradnl"/>
        </w:rPr>
        <w:t>objeto </w:t>
      </w:r>
      <w:r w:rsidRPr="00DC6EFD">
        <w:rPr>
          <w:rFonts w:ascii="Helvetica" w:eastAsia="Times New Roman" w:hAnsi="Helvetica"/>
          <w:b/>
          <w:bCs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del Plan Nacional </w:t>
      </w:r>
      <w:r w:rsidRPr="00DC6EFD">
        <w:rPr>
          <w:rFonts w:ascii="Helvetica" w:eastAsia="Times New Roman" w:hAnsi="Helvetica"/>
          <w:b/>
          <w:bCs/>
          <w:color w:val="333333"/>
          <w:sz w:val="25"/>
          <w:szCs w:val="25"/>
          <w:shd w:val="clear" w:color="auto" w:fill="FFFFFF"/>
          <w:lang w:val="es-ES_tradnl" w:eastAsia="es-ES_tradnl"/>
        </w:rPr>
        <w:t>de Vacunación </w:t>
      </w:r>
      <w:r w:rsidRPr="00DC6EFD">
        <w:rPr>
          <w:rFonts w:ascii="Helvetica" w:eastAsia="Times New Roman" w:hAnsi="Helvetica"/>
          <w:b/>
          <w:bCs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contra </w:t>
      </w:r>
      <w:r w:rsidRPr="00DC6EFD">
        <w:rPr>
          <w:rFonts w:ascii="Helvetica" w:eastAsia="Times New Roman" w:hAnsi="Helvetica"/>
          <w:b/>
          <w:bCs/>
          <w:color w:val="333333"/>
          <w:sz w:val="25"/>
          <w:szCs w:val="25"/>
          <w:shd w:val="clear" w:color="auto" w:fill="FFFFFF"/>
          <w:lang w:val="es-ES_tradnl" w:eastAsia="es-ES_tradnl"/>
        </w:rPr>
        <w:t>el </w:t>
      </w:r>
      <w:r w:rsidRPr="00DC6EFD">
        <w:rPr>
          <w:rFonts w:ascii="Helvetica" w:eastAsia="Times New Roman" w:hAnsi="Helvetica"/>
          <w:b/>
          <w:bCs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COVID 19. </w:t>
      </w:r>
      <w:r w:rsidRPr="00DC6EFD">
        <w:rPr>
          <w:rFonts w:ascii="Helvetica" w:eastAsia="Times New Roman" w:hAnsi="Helvetica"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La población </w:t>
      </w:r>
      <w:r w:rsidRPr="00DC6EFD">
        <w:rPr>
          <w:rFonts w:ascii="Helvetica" w:eastAsia="Times New Roman" w:hAnsi="Helvetica"/>
          <w:color w:val="333333"/>
          <w:sz w:val="25"/>
          <w:szCs w:val="25"/>
          <w:shd w:val="clear" w:color="auto" w:fill="FFFFFF"/>
          <w:lang w:val="es-ES_tradnl" w:eastAsia="es-ES_tradnl"/>
        </w:rPr>
        <w:t>objeto </w:t>
      </w:r>
      <w:r w:rsidRPr="00DC6EFD">
        <w:rPr>
          <w:rFonts w:ascii="Helvetica" w:eastAsia="Times New Roman" w:hAnsi="Helvetica"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del Plan Nacional de Vacunación contra el COVID-19 </w:t>
      </w:r>
      <w:r w:rsidRPr="00DC6EFD">
        <w:rPr>
          <w:rFonts w:ascii="Helvetica" w:eastAsia="Times New Roman" w:hAnsi="Helvetica"/>
          <w:color w:val="333333"/>
          <w:sz w:val="25"/>
          <w:szCs w:val="25"/>
          <w:shd w:val="clear" w:color="auto" w:fill="FFFFFF"/>
          <w:lang w:val="es-ES_tradnl" w:eastAsia="es-ES_tradnl"/>
        </w:rPr>
        <w:t>son los </w:t>
      </w:r>
      <w:r w:rsidRPr="00DC6EFD">
        <w:rPr>
          <w:rFonts w:ascii="Helvetica" w:eastAsia="Times New Roman" w:hAnsi="Helvetica"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habitantes del territorio nacional, incluidos los migrantes residentes, los extranjeros acreditados en misiones diplomáticas </w:t>
      </w:r>
      <w:r w:rsidRPr="00DC6EFD">
        <w:rPr>
          <w:rFonts w:ascii="Helvetica" w:eastAsia="Times New Roman" w:hAnsi="Helvetica"/>
          <w:color w:val="333333"/>
          <w:sz w:val="25"/>
          <w:szCs w:val="25"/>
          <w:shd w:val="clear" w:color="auto" w:fill="FFFFFF"/>
          <w:lang w:val="es-ES_tradnl" w:eastAsia="es-ES_tradnl"/>
        </w:rPr>
        <w:t>o </w:t>
      </w:r>
      <w:r w:rsidRPr="00DC6EFD">
        <w:rPr>
          <w:rFonts w:ascii="Helvetica" w:eastAsia="Times New Roman" w:hAnsi="Helvetica"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consulares en Colombia y las personas que transitan </w:t>
      </w:r>
      <w:r w:rsidRPr="00DC6EFD">
        <w:rPr>
          <w:rFonts w:ascii="Helvetica" w:eastAsia="Times New Roman" w:hAnsi="Helvetica"/>
          <w:color w:val="333333"/>
          <w:sz w:val="25"/>
          <w:szCs w:val="25"/>
          <w:shd w:val="clear" w:color="auto" w:fill="FFFFFF"/>
          <w:lang w:val="es-ES_tradnl" w:eastAsia="es-ES_tradnl"/>
        </w:rPr>
        <w:t>en </w:t>
      </w:r>
      <w:r w:rsidRPr="00DC6EFD">
        <w:rPr>
          <w:rFonts w:ascii="Helvetica" w:eastAsia="Times New Roman" w:hAnsi="Helvetica"/>
          <w:i/>
          <w:iCs/>
          <w:color w:val="333333"/>
          <w:sz w:val="25"/>
          <w:szCs w:val="25"/>
          <w:shd w:val="clear" w:color="auto" w:fill="FFFFFF"/>
          <w:lang w:val="es-ES_tradnl" w:eastAsia="es-ES_tradnl"/>
        </w:rPr>
        <w:t>zona de frontera.</w:t>
      </w:r>
    </w:p>
    <w:p w14:paraId="7D3C106F" w14:textId="77777777" w:rsidR="00DC6EFD" w:rsidRPr="00DC6EFD" w:rsidRDefault="00DC6EFD" w:rsidP="00DC6E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s-ES_tradnl" w:eastAsia="es-ES_tradnl"/>
        </w:rPr>
      </w:pPr>
    </w:p>
    <w:p w14:paraId="01805278" w14:textId="19D84751" w:rsidR="00DC6EFD" w:rsidRPr="00DC6EFD" w:rsidRDefault="00DC6EFD" w:rsidP="00DC6EFD">
      <w:pPr>
        <w:shd w:val="clear" w:color="auto" w:fill="FFFFFF"/>
        <w:spacing w:after="100" w:afterAutospacing="1" w:line="240" w:lineRule="auto"/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</w:pPr>
      <w:r w:rsidRPr="00DC6EFD">
        <w:rPr>
          <w:rFonts w:ascii="Helvetica" w:eastAsiaTheme="minorHAnsi" w:hAnsi="Helvetica"/>
          <w:b/>
          <w:bCs/>
          <w:color w:val="333333"/>
          <w:sz w:val="25"/>
          <w:szCs w:val="25"/>
          <w:lang w:val="es-ES_tradnl" w:eastAsia="es-ES_tradnl"/>
        </w:rPr>
        <w:t>Responsabilidades </w:t>
      </w:r>
      <w:r w:rsidRPr="00DC6EFD">
        <w:rPr>
          <w:rFonts w:ascii="Helvetica" w:eastAsiaTheme="minorHAnsi" w:hAnsi="Helvetica"/>
          <w:b/>
          <w:bCs/>
          <w:i/>
          <w:iCs/>
          <w:color w:val="333333"/>
          <w:sz w:val="25"/>
          <w:szCs w:val="25"/>
          <w:lang w:val="es-ES_tradnl" w:eastAsia="es-ES_tradnl"/>
        </w:rPr>
        <w:t>del Ministerio </w:t>
      </w:r>
      <w:r w:rsidRPr="00DC6EFD">
        <w:rPr>
          <w:rFonts w:ascii="Helvetica" w:eastAsiaTheme="minorHAnsi" w:hAnsi="Helvetica"/>
          <w:b/>
          <w:bCs/>
          <w:color w:val="333333"/>
          <w:sz w:val="25"/>
          <w:szCs w:val="25"/>
          <w:lang w:val="es-ES_tradnl" w:eastAsia="es-ES_tradnl"/>
        </w:rPr>
        <w:t>de </w:t>
      </w:r>
      <w:r w:rsidRPr="00DC6EFD">
        <w:rPr>
          <w:rFonts w:ascii="Helvetica" w:eastAsiaTheme="minorHAnsi" w:hAnsi="Helvetica"/>
          <w:b/>
          <w:bCs/>
          <w:i/>
          <w:iCs/>
          <w:color w:val="333333"/>
          <w:sz w:val="25"/>
          <w:szCs w:val="25"/>
          <w:lang w:val="es-ES_tradnl" w:eastAsia="es-ES_tradnl"/>
        </w:rPr>
        <w:t>Salud y Protección </w:t>
      </w:r>
      <w:r w:rsidRPr="00DC6EFD">
        <w:rPr>
          <w:rFonts w:ascii="Helvetica" w:eastAsiaTheme="minorHAnsi" w:hAnsi="Helvetica"/>
          <w:b/>
          <w:bCs/>
          <w:color w:val="333333"/>
          <w:sz w:val="25"/>
          <w:szCs w:val="25"/>
          <w:lang w:val="es-ES_tradnl" w:eastAsia="es-ES_tradnl"/>
        </w:rPr>
        <w:t>Social.</w:t>
      </w:r>
      <w:r w:rsidRPr="00DC6EFD"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  <w:t> 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El Ministerio de Salud y Protección Social, además </w:t>
      </w:r>
      <w:r w:rsidRPr="00DC6EFD"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  <w:t>de 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las responsabilidades establecidas, deberá.</w:t>
      </w:r>
    </w:p>
    <w:p w14:paraId="32E88270" w14:textId="22B51AC1" w:rsidR="00DC6EFD" w:rsidRPr="00DC6EFD" w:rsidRDefault="00DC6EFD" w:rsidP="00DC6EFD">
      <w:pPr>
        <w:shd w:val="clear" w:color="auto" w:fill="FFFFFF"/>
        <w:spacing w:after="100" w:afterAutospacing="1" w:line="240" w:lineRule="auto"/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</w:pPr>
      <w:r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*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Elaborar los lineamientos </w:t>
      </w:r>
      <w:r w:rsidRPr="00DC6EFD"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  <w:t>técnicos 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para el desarrollo de la estrategia de vacunación contra el COVID-19 en </w:t>
      </w:r>
      <w:r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  <w:t>l</w:t>
      </w:r>
      <w:r w:rsidRPr="00DC6EFD"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  <w:t>as 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diferentes </w:t>
      </w:r>
      <w:r w:rsidRPr="00DC6EFD"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  <w:t>etapas 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y componentes.</w:t>
      </w:r>
    </w:p>
    <w:p w14:paraId="1CE0C90C" w14:textId="056CEF6C" w:rsidR="00DC6EFD" w:rsidRPr="00DC6EFD" w:rsidRDefault="00DC6EFD" w:rsidP="00DC6EFD">
      <w:pPr>
        <w:shd w:val="clear" w:color="auto" w:fill="FFFFFF"/>
        <w:spacing w:after="100" w:afterAutospacing="1" w:line="240" w:lineRule="auto"/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</w:pPr>
      <w:r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*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Definir los indicadores y las estrategias de seguimiento, monitoreo y evaluación para el cumplimiento del Plan Nacional de Vacunación.</w:t>
      </w:r>
    </w:p>
    <w:p w14:paraId="768DA5D7" w14:textId="3E5516FB" w:rsidR="00DC6EFD" w:rsidRPr="00DC6EFD" w:rsidRDefault="00DC6EFD" w:rsidP="00DC6EFD">
      <w:pPr>
        <w:shd w:val="clear" w:color="auto" w:fill="FFFFFF"/>
        <w:spacing w:after="100" w:afterAutospacing="1" w:line="240" w:lineRule="auto"/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</w:pPr>
      <w:r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*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 xml:space="preserve"> Realizar </w:t>
      </w:r>
      <w:r w:rsidRPr="00DC6EFD"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  <w:t>el 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monitoreo permanente y la evaluación del Plan Nacional de Vacunación.</w:t>
      </w:r>
    </w:p>
    <w:p w14:paraId="33200E72" w14:textId="23225AFF" w:rsidR="00DC6EFD" w:rsidRPr="00DC6EFD" w:rsidRDefault="00DC6EFD" w:rsidP="00DC6EFD">
      <w:pPr>
        <w:shd w:val="clear" w:color="auto" w:fill="FFFFFF"/>
        <w:spacing w:after="100" w:afterAutospacing="1" w:line="240" w:lineRule="auto"/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</w:pPr>
      <w:r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*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 xml:space="preserve"> Brindar asistencia técnica a las entidades territoriales y demás entidades responsables de la implementación del Plan Nacional de Vacunación en el desarrollo, ejecución, evaluación y seguimiento </w:t>
      </w:r>
      <w:r w:rsidRPr="00DC6EFD"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  <w:t>de 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la vacunación contra el COVID-19.</w:t>
      </w:r>
    </w:p>
    <w:p w14:paraId="6FD70BD8" w14:textId="77777777" w:rsidR="00DC6EFD" w:rsidRPr="00DC6EFD" w:rsidRDefault="00DC6EFD" w:rsidP="00DC6EFD">
      <w:pPr>
        <w:shd w:val="clear" w:color="auto" w:fill="FFFFFF"/>
        <w:spacing w:after="100" w:afterAutospacing="1" w:line="240" w:lineRule="auto"/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</w:pP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19.5 Suministrar las vacunas, las jeringas para su aplicación y disponer el carné de vacunación.</w:t>
      </w:r>
    </w:p>
    <w:p w14:paraId="27EE54E8" w14:textId="034AB443" w:rsidR="00DC6EFD" w:rsidRPr="00DC6EFD" w:rsidRDefault="00DC6EFD" w:rsidP="00DC6EFD">
      <w:pPr>
        <w:shd w:val="clear" w:color="auto" w:fill="FFFFFF"/>
        <w:spacing w:after="100" w:afterAutospacing="1" w:line="240" w:lineRule="auto"/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</w:pPr>
      <w:r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lastRenderedPageBreak/>
        <w:t>*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Mantener existencias </w:t>
      </w:r>
      <w:r w:rsidRPr="00DC6EFD"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  <w:t>de 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vacunas contra el COVID-19, con </w:t>
      </w:r>
      <w:r w:rsidRPr="00DC6EFD"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  <w:t>el 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fin de garantizar su disponibilidad y la seguridad sanitaria de l</w:t>
      </w:r>
      <w:r w:rsidRPr="00DC6EFD"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  <w:t>a 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población, previa recomendación del </w:t>
      </w:r>
      <w:r w:rsidRPr="00DC6EFD">
        <w:rPr>
          <w:rFonts w:ascii="Helvetica" w:eastAsiaTheme="minorHAnsi" w:hAnsi="Helvetica"/>
          <w:color w:val="333333"/>
          <w:sz w:val="25"/>
          <w:szCs w:val="25"/>
          <w:lang w:val="es-ES_tradnl" w:eastAsia="es-ES_tradnl"/>
        </w:rPr>
        <w:t>Comité </w:t>
      </w:r>
      <w:r w:rsidRPr="00DC6EFD">
        <w:rPr>
          <w:rFonts w:ascii="Helvetica" w:eastAsiaTheme="minorHAnsi" w:hAnsi="Helvetica"/>
          <w:i/>
          <w:iCs/>
          <w:color w:val="333333"/>
          <w:sz w:val="25"/>
          <w:szCs w:val="25"/>
          <w:lang w:val="es-ES_tradnl" w:eastAsia="es-ES_tradnl"/>
        </w:rPr>
        <w:t>Asesor para el proceso estratégico de inmunización contra el COVID-19"</w:t>
      </w:r>
    </w:p>
    <w:p w14:paraId="12373A35" w14:textId="77777777" w:rsidR="003B06AD" w:rsidRPr="003B06AD" w:rsidRDefault="003B06AD" w:rsidP="003B06AD">
      <w:pPr>
        <w:pStyle w:val="NormalWeb"/>
        <w:shd w:val="clear" w:color="auto" w:fill="FFFFFF"/>
        <w:spacing w:before="0" w:beforeAutospacing="0"/>
        <w:jc w:val="both"/>
        <w:rPr>
          <w:rFonts w:ascii="Helvetica" w:eastAsiaTheme="minorHAnsi" w:hAnsi="Helvetica"/>
          <w:b/>
          <w:color w:val="333333"/>
          <w:sz w:val="25"/>
          <w:szCs w:val="25"/>
          <w:lang w:val="es-ES_tradnl" w:eastAsia="es-ES_tradnl"/>
        </w:rPr>
      </w:pPr>
    </w:p>
    <w:p w14:paraId="6FEFB9ED" w14:textId="77777777" w:rsidR="003B06AD" w:rsidRPr="003B06AD" w:rsidRDefault="003B06AD" w:rsidP="003B06A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s-ES_tradnl" w:eastAsia="es-ES_tradnl"/>
        </w:rPr>
      </w:pPr>
    </w:p>
    <w:p w14:paraId="76F0AFC9" w14:textId="60785550" w:rsidR="00E923F8" w:rsidRPr="00E923F8" w:rsidRDefault="00E923F8" w:rsidP="00521B2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72738E7" w14:textId="77777777" w:rsidR="00521B25" w:rsidRPr="00AD21FD" w:rsidRDefault="00521B25" w:rsidP="00521B25">
      <w:pPr>
        <w:autoSpaceDE w:val="0"/>
        <w:autoSpaceDN w:val="0"/>
        <w:adjustRightInd w:val="0"/>
        <w:spacing w:line="240" w:lineRule="auto"/>
        <w:jc w:val="both"/>
        <w:rPr>
          <w:rFonts w:asciiTheme="majorHAnsi" w:hAnsiTheme="majorHAnsi"/>
        </w:rPr>
      </w:pPr>
    </w:p>
    <w:sectPr w:rsidR="00521B25" w:rsidRPr="00AD21FD" w:rsidSect="00E24A2D">
      <w:footerReference w:type="default" r:id="rId8"/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A2CE3" w14:textId="77777777" w:rsidR="00D777D9" w:rsidRDefault="00D777D9" w:rsidP="00903E96">
      <w:pPr>
        <w:spacing w:after="0" w:line="240" w:lineRule="auto"/>
      </w:pPr>
      <w:r>
        <w:separator/>
      </w:r>
    </w:p>
  </w:endnote>
  <w:endnote w:type="continuationSeparator" w:id="0">
    <w:p w14:paraId="40F29E2B" w14:textId="77777777" w:rsidR="00D777D9" w:rsidRDefault="00D777D9" w:rsidP="00903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2650322"/>
      <w:docPartObj>
        <w:docPartGallery w:val="Page Numbers (Bottom of Page)"/>
        <w:docPartUnique/>
      </w:docPartObj>
    </w:sdtPr>
    <w:sdtEndPr/>
    <w:sdtContent>
      <w:p w14:paraId="12866E65" w14:textId="732C39FD" w:rsidR="00BE20D0" w:rsidRDefault="00BE20D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EFD">
          <w:rPr>
            <w:noProof/>
          </w:rPr>
          <w:t>2</w:t>
        </w:r>
        <w:r>
          <w:fldChar w:fldCharType="end"/>
        </w:r>
      </w:p>
    </w:sdtContent>
  </w:sdt>
  <w:p w14:paraId="66274BC8" w14:textId="77777777" w:rsidR="00BE20D0" w:rsidRDefault="00BE20D0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54D55" w14:textId="77777777" w:rsidR="00D777D9" w:rsidRDefault="00D777D9" w:rsidP="00903E96">
      <w:pPr>
        <w:spacing w:after="0" w:line="240" w:lineRule="auto"/>
      </w:pPr>
      <w:r>
        <w:separator/>
      </w:r>
    </w:p>
  </w:footnote>
  <w:footnote w:type="continuationSeparator" w:id="0">
    <w:p w14:paraId="56B9E770" w14:textId="77777777" w:rsidR="00D777D9" w:rsidRDefault="00D777D9" w:rsidP="00903E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25C51"/>
    <w:multiLevelType w:val="hybridMultilevel"/>
    <w:tmpl w:val="94A860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810C9B"/>
    <w:multiLevelType w:val="hybridMultilevel"/>
    <w:tmpl w:val="880A8A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82A49"/>
    <w:multiLevelType w:val="hybridMultilevel"/>
    <w:tmpl w:val="E84687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736"/>
    <w:rsid w:val="000070A0"/>
    <w:rsid w:val="000338FA"/>
    <w:rsid w:val="00082428"/>
    <w:rsid w:val="000B2F05"/>
    <w:rsid w:val="000C25C1"/>
    <w:rsid w:val="000E6127"/>
    <w:rsid w:val="00125D8B"/>
    <w:rsid w:val="00161C57"/>
    <w:rsid w:val="00177778"/>
    <w:rsid w:val="001813D0"/>
    <w:rsid w:val="001A2CAB"/>
    <w:rsid w:val="001C67C6"/>
    <w:rsid w:val="001F2CA3"/>
    <w:rsid w:val="002773BD"/>
    <w:rsid w:val="00293BF1"/>
    <w:rsid w:val="00294AFF"/>
    <w:rsid w:val="002A07D5"/>
    <w:rsid w:val="002E437F"/>
    <w:rsid w:val="003274EF"/>
    <w:rsid w:val="0038088E"/>
    <w:rsid w:val="00382762"/>
    <w:rsid w:val="003B06AD"/>
    <w:rsid w:val="003C7456"/>
    <w:rsid w:val="004031D5"/>
    <w:rsid w:val="00430A64"/>
    <w:rsid w:val="004318F5"/>
    <w:rsid w:val="004B3F3A"/>
    <w:rsid w:val="004C7EF7"/>
    <w:rsid w:val="004E4036"/>
    <w:rsid w:val="00521B25"/>
    <w:rsid w:val="005A48E5"/>
    <w:rsid w:val="005D5154"/>
    <w:rsid w:val="005E322A"/>
    <w:rsid w:val="00600ADF"/>
    <w:rsid w:val="00611B4B"/>
    <w:rsid w:val="0066380B"/>
    <w:rsid w:val="006E7E23"/>
    <w:rsid w:val="006F6D02"/>
    <w:rsid w:val="00710B3A"/>
    <w:rsid w:val="00752457"/>
    <w:rsid w:val="0077793F"/>
    <w:rsid w:val="00783D65"/>
    <w:rsid w:val="007844FB"/>
    <w:rsid w:val="007B1971"/>
    <w:rsid w:val="007D4EF2"/>
    <w:rsid w:val="0080458D"/>
    <w:rsid w:val="00837E16"/>
    <w:rsid w:val="00852D1E"/>
    <w:rsid w:val="00890BFE"/>
    <w:rsid w:val="008C33C9"/>
    <w:rsid w:val="008C6C40"/>
    <w:rsid w:val="00903E96"/>
    <w:rsid w:val="00925BA6"/>
    <w:rsid w:val="00934A40"/>
    <w:rsid w:val="009525C0"/>
    <w:rsid w:val="00953736"/>
    <w:rsid w:val="009A4945"/>
    <w:rsid w:val="009B1E9A"/>
    <w:rsid w:val="009C01CB"/>
    <w:rsid w:val="009F6CD1"/>
    <w:rsid w:val="00A05C66"/>
    <w:rsid w:val="00A1119D"/>
    <w:rsid w:val="00A25375"/>
    <w:rsid w:val="00A52014"/>
    <w:rsid w:val="00AB096C"/>
    <w:rsid w:val="00AD21FD"/>
    <w:rsid w:val="00AE79FE"/>
    <w:rsid w:val="00B000C6"/>
    <w:rsid w:val="00B05159"/>
    <w:rsid w:val="00B4267B"/>
    <w:rsid w:val="00B75BA5"/>
    <w:rsid w:val="00B92E75"/>
    <w:rsid w:val="00BA7AC3"/>
    <w:rsid w:val="00BE20D0"/>
    <w:rsid w:val="00C330AF"/>
    <w:rsid w:val="00C33B50"/>
    <w:rsid w:val="00C529D2"/>
    <w:rsid w:val="00C77C04"/>
    <w:rsid w:val="00CE713D"/>
    <w:rsid w:val="00D00F82"/>
    <w:rsid w:val="00D17A35"/>
    <w:rsid w:val="00D236E5"/>
    <w:rsid w:val="00D667E3"/>
    <w:rsid w:val="00D777D9"/>
    <w:rsid w:val="00D8243B"/>
    <w:rsid w:val="00DC6EFD"/>
    <w:rsid w:val="00DD4153"/>
    <w:rsid w:val="00DE482F"/>
    <w:rsid w:val="00DF7159"/>
    <w:rsid w:val="00E24A2D"/>
    <w:rsid w:val="00E37C25"/>
    <w:rsid w:val="00E57069"/>
    <w:rsid w:val="00E66DF0"/>
    <w:rsid w:val="00E70C72"/>
    <w:rsid w:val="00E73FE3"/>
    <w:rsid w:val="00E923F8"/>
    <w:rsid w:val="00EA6CE7"/>
    <w:rsid w:val="00EB4A48"/>
    <w:rsid w:val="00EB51AB"/>
    <w:rsid w:val="00EF05B0"/>
    <w:rsid w:val="00F054E4"/>
    <w:rsid w:val="00F254E3"/>
    <w:rsid w:val="00F41FDE"/>
    <w:rsid w:val="00F569FD"/>
    <w:rsid w:val="00FA1543"/>
    <w:rsid w:val="00FE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A69BAF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736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3736"/>
    <w:pPr>
      <w:ind w:left="708"/>
    </w:pPr>
  </w:style>
  <w:style w:type="paragraph" w:customStyle="1" w:styleId="ecxmsonormal">
    <w:name w:val="ecxmsonormal"/>
    <w:basedOn w:val="Normal"/>
    <w:rsid w:val="009537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9C01CB"/>
    <w:rPr>
      <w:color w:val="0000FF" w:themeColor="hyperlink"/>
      <w:u w:val="single"/>
    </w:rPr>
  </w:style>
  <w:style w:type="character" w:customStyle="1" w:styleId="apple-converted-space">
    <w:name w:val="apple-converted-space"/>
    <w:basedOn w:val="Fuentedeprrafopredeter"/>
    <w:rsid w:val="00F569FD"/>
  </w:style>
  <w:style w:type="paragraph" w:styleId="NormalWeb">
    <w:name w:val="Normal (Web)"/>
    <w:basedOn w:val="Normal"/>
    <w:uiPriority w:val="99"/>
    <w:unhideWhenUsed/>
    <w:rsid w:val="00F569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AR" w:eastAsia="es-AR"/>
    </w:rPr>
  </w:style>
  <w:style w:type="character" w:customStyle="1" w:styleId="baj">
    <w:name w:val="b_aj"/>
    <w:basedOn w:val="Fuentedeprrafopredeter"/>
    <w:rsid w:val="00F569FD"/>
  </w:style>
  <w:style w:type="paragraph" w:styleId="Encabezado">
    <w:name w:val="header"/>
    <w:basedOn w:val="Normal"/>
    <w:link w:val="EncabezadoCar"/>
    <w:uiPriority w:val="99"/>
    <w:unhideWhenUsed/>
    <w:rsid w:val="00903E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3E96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03E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3E96"/>
    <w:rPr>
      <w:rFonts w:ascii="Calibri" w:eastAsia="Calibri" w:hAnsi="Calibri" w:cs="Times New Roman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5D5154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5D5154"/>
    <w:rPr>
      <w:rFonts w:ascii="Times New Roman" w:eastAsia="Calibri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3B06AD"/>
    <w:rPr>
      <w:b/>
      <w:bCs/>
    </w:rPr>
  </w:style>
  <w:style w:type="character" w:styleId="nfasis">
    <w:name w:val="Emphasis"/>
    <w:basedOn w:val="Fuentedeprrafopredeter"/>
    <w:uiPriority w:val="20"/>
    <w:qFormat/>
    <w:rsid w:val="003B06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A9943-D0FA-2346-9BB2-00B58607A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319</Words>
  <Characters>1755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Hunterbt.com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</dc:creator>
  <cp:keywords/>
  <dc:description/>
  <cp:lastModifiedBy>Usuario de Microsoft Office</cp:lastModifiedBy>
  <cp:revision>2</cp:revision>
  <cp:lastPrinted>2022-04-25T03:09:00Z</cp:lastPrinted>
  <dcterms:created xsi:type="dcterms:W3CDTF">2022-04-25T20:03:00Z</dcterms:created>
  <dcterms:modified xsi:type="dcterms:W3CDTF">2022-04-25T20:03:00Z</dcterms:modified>
</cp:coreProperties>
</file>