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FE4E9" w14:textId="77777777" w:rsidR="002322E8" w:rsidRPr="001042EE" w:rsidRDefault="001042EE" w:rsidP="001042EE">
      <w:pPr>
        <w:jc w:val="center"/>
        <w:rPr>
          <w:rFonts w:ascii="Arial" w:hAnsi="Arial" w:cs="Arial"/>
          <w:b/>
          <w:lang w:val="es-ES"/>
        </w:rPr>
      </w:pPr>
      <w:r w:rsidRPr="001042EE">
        <w:rPr>
          <w:rFonts w:ascii="Arial" w:hAnsi="Arial" w:cs="Arial"/>
          <w:b/>
          <w:lang w:val="es-ES"/>
        </w:rPr>
        <w:t>DECRETO 655 DEL 28 DE FEBRERO DE 2022</w:t>
      </w:r>
    </w:p>
    <w:p w14:paraId="335D8334" w14:textId="77777777" w:rsidR="001042EE" w:rsidRPr="001042EE" w:rsidRDefault="001042EE" w:rsidP="001042EE">
      <w:pPr>
        <w:jc w:val="both"/>
        <w:rPr>
          <w:rFonts w:ascii="Arial" w:hAnsi="Arial" w:cs="Arial"/>
          <w:b/>
          <w:lang w:val="es-ES"/>
        </w:rPr>
      </w:pPr>
    </w:p>
    <w:p w14:paraId="257F4373" w14:textId="77777777" w:rsidR="001042EE" w:rsidRDefault="001042EE" w:rsidP="001042EE">
      <w:pPr>
        <w:jc w:val="both"/>
        <w:rPr>
          <w:rFonts w:ascii="Arial" w:hAnsi="Arial" w:cs="Arial"/>
          <w:lang w:val="es-ES"/>
        </w:rPr>
      </w:pPr>
      <w:r w:rsidRPr="001042EE">
        <w:rPr>
          <w:rFonts w:ascii="Arial" w:hAnsi="Arial" w:cs="Arial"/>
          <w:b/>
          <w:lang w:val="es-ES"/>
        </w:rPr>
        <w:t xml:space="preserve">Entidad que la expide: </w:t>
      </w:r>
      <w:r w:rsidRPr="001042EE">
        <w:rPr>
          <w:rFonts w:ascii="Arial" w:hAnsi="Arial" w:cs="Arial"/>
          <w:lang w:val="es-ES"/>
        </w:rPr>
        <w:t>Ministerio del trabajo</w:t>
      </w:r>
      <w:r>
        <w:rPr>
          <w:rFonts w:ascii="Arial" w:hAnsi="Arial" w:cs="Arial"/>
          <w:lang w:val="es-ES"/>
        </w:rPr>
        <w:t>.</w:t>
      </w:r>
    </w:p>
    <w:p w14:paraId="1E4B594A" w14:textId="77777777" w:rsidR="001042EE" w:rsidRPr="001042EE" w:rsidRDefault="001042EE" w:rsidP="001042EE">
      <w:pPr>
        <w:jc w:val="both"/>
        <w:rPr>
          <w:rFonts w:ascii="Arial" w:hAnsi="Arial" w:cs="Arial"/>
          <w:lang w:val="es-ES"/>
        </w:rPr>
      </w:pPr>
      <w:r w:rsidRPr="001042EE">
        <w:rPr>
          <w:rFonts w:ascii="Arial" w:hAnsi="Arial" w:cs="Arial"/>
          <w:lang w:val="es-ES"/>
        </w:rPr>
        <w:t xml:space="preserve"> </w:t>
      </w:r>
    </w:p>
    <w:p w14:paraId="4BAD1C70" w14:textId="77777777" w:rsidR="001042EE" w:rsidRDefault="001042EE" w:rsidP="001042EE">
      <w:pPr>
        <w:jc w:val="both"/>
        <w:rPr>
          <w:rFonts w:ascii="Arial" w:eastAsia="Times New Roman" w:hAnsi="Arial" w:cs="Arial"/>
          <w:lang w:eastAsia="es-ES_tradnl"/>
        </w:rPr>
      </w:pPr>
      <w:r w:rsidRPr="001042EE">
        <w:rPr>
          <w:rFonts w:ascii="Arial" w:hAnsi="Arial" w:cs="Arial"/>
          <w:b/>
          <w:lang w:val="es-ES"/>
        </w:rPr>
        <w:t xml:space="preserve">Objeto: </w:t>
      </w:r>
      <w:r w:rsidRPr="001042EE">
        <w:rPr>
          <w:rFonts w:ascii="Arial" w:eastAsia="Times New Roman" w:hAnsi="Arial" w:cs="Arial"/>
          <w:lang w:eastAsia="es-ES_tradnl"/>
        </w:rPr>
        <w:t xml:space="preserve">tiene por objeto regular la fase de Aislamiento Selectivo, Distanciamiento Individual Responsable y Reactivación Económica Segura, que regirá en la República de Colombia, en el marco de la emergencia sanitaria por causa del Coronavirus COVID-19. </w:t>
      </w:r>
    </w:p>
    <w:p w14:paraId="4B28C323" w14:textId="77777777" w:rsidR="00E202E1" w:rsidRPr="001042EE" w:rsidRDefault="00E202E1" w:rsidP="001042EE">
      <w:pPr>
        <w:jc w:val="both"/>
        <w:rPr>
          <w:rFonts w:ascii="Arial" w:eastAsia="Times New Roman" w:hAnsi="Arial" w:cs="Arial"/>
          <w:lang w:eastAsia="es-ES_tradnl"/>
        </w:rPr>
      </w:pPr>
      <w:r>
        <w:rPr>
          <w:rFonts w:ascii="Arial" w:eastAsia="Times New Roman" w:hAnsi="Arial" w:cs="Arial"/>
          <w:b/>
          <w:lang w:eastAsia="es-ES_tradnl"/>
        </w:rPr>
        <w:t xml:space="preserve">Vigencias y Derogatorias: </w:t>
      </w:r>
      <w:bookmarkStart w:id="0" w:name="_GoBack"/>
      <w:bookmarkEnd w:id="0"/>
      <w:r w:rsidRPr="001042EE">
        <w:rPr>
          <w:rFonts w:ascii="Arial" w:eastAsia="Times New Roman" w:hAnsi="Arial" w:cs="Arial"/>
          <w:lang w:eastAsia="es-ES_tradnl"/>
        </w:rPr>
        <w:t xml:space="preserve"> El presente Decreto rige a partir de las cero horas (00:00 a.m.) del día 1 de mayo de 2022, hasta las cero horas (00:00 a.m.) del día 30 de junio de 2022, y deroga los Decretos 1615 del 30 de noviembre de 2021 y 298 del 28 de febrero de 2022.</w:t>
      </w:r>
    </w:p>
    <w:p w14:paraId="75D2F65F" w14:textId="77777777" w:rsidR="001042EE" w:rsidRPr="001042EE" w:rsidRDefault="001042EE" w:rsidP="001042EE">
      <w:pPr>
        <w:jc w:val="both"/>
        <w:rPr>
          <w:rFonts w:ascii="Arial" w:eastAsia="Times New Roman" w:hAnsi="Arial" w:cs="Arial"/>
          <w:lang w:eastAsia="es-ES_tradnl"/>
        </w:rPr>
      </w:pPr>
    </w:p>
    <w:p w14:paraId="3942807D" w14:textId="77777777" w:rsidR="001042EE" w:rsidRPr="001042EE" w:rsidRDefault="001042EE" w:rsidP="001042EE">
      <w:pPr>
        <w:jc w:val="both"/>
        <w:rPr>
          <w:rFonts w:ascii="Arial" w:eastAsia="Times New Roman" w:hAnsi="Arial" w:cs="Arial"/>
          <w:b/>
          <w:lang w:eastAsia="es-ES_tradnl"/>
        </w:rPr>
      </w:pPr>
      <w:r w:rsidRPr="001042EE">
        <w:rPr>
          <w:rFonts w:ascii="Arial" w:eastAsia="Times New Roman" w:hAnsi="Arial" w:cs="Arial"/>
          <w:b/>
          <w:lang w:eastAsia="es-ES_tradnl"/>
        </w:rPr>
        <w:t xml:space="preserve">ASPECTOS MAS IMPORTANTES </w:t>
      </w:r>
    </w:p>
    <w:p w14:paraId="47481D7E" w14:textId="77777777" w:rsidR="00E202E1" w:rsidRDefault="00E202E1" w:rsidP="001042EE">
      <w:pPr>
        <w:jc w:val="both"/>
        <w:rPr>
          <w:rFonts w:ascii="Arial" w:eastAsia="Times New Roman" w:hAnsi="Arial" w:cs="Arial"/>
          <w:lang w:eastAsia="es-ES_tradnl"/>
        </w:rPr>
      </w:pPr>
      <w:r>
        <w:rPr>
          <w:rFonts w:ascii="Arial" w:eastAsia="Times New Roman" w:hAnsi="Arial" w:cs="Arial"/>
          <w:lang w:eastAsia="es-ES_tradnl"/>
        </w:rPr>
        <w:t>En c</w:t>
      </w:r>
      <w:r w:rsidR="001042EE" w:rsidRPr="001042EE">
        <w:rPr>
          <w:rFonts w:ascii="Arial" w:eastAsia="Times New Roman" w:hAnsi="Arial" w:cs="Arial"/>
          <w:lang w:eastAsia="es-ES_tradnl"/>
        </w:rPr>
        <w:t>umplimiento de protocolos para el desarrollo de actividades. Los gobernadores y alcaldes municipales y distritales deberán exigir el cumplimiento de los protocolos de bioseguridad que establezca el Ministerio de Salud y Protección Social para el control de la pandemia del Coronavirus COVID-19. Así mismo, deberán atenderse las instrucciones que para evitar la propagación del Coronavirus COVID-19 adopten o expidan los diferentes ministerios y entidades del orden nacional.</w:t>
      </w:r>
    </w:p>
    <w:p w14:paraId="34A03BB2" w14:textId="77777777" w:rsidR="00E202E1" w:rsidRDefault="00E202E1" w:rsidP="001042EE">
      <w:pPr>
        <w:jc w:val="both"/>
        <w:rPr>
          <w:rFonts w:ascii="Arial" w:eastAsia="Times New Roman" w:hAnsi="Arial" w:cs="Arial"/>
          <w:lang w:eastAsia="es-ES_tradnl"/>
        </w:rPr>
      </w:pPr>
    </w:p>
    <w:p w14:paraId="021EFC1A" w14:textId="77777777" w:rsidR="00E202E1" w:rsidRDefault="001042EE" w:rsidP="001042EE">
      <w:pPr>
        <w:jc w:val="both"/>
        <w:rPr>
          <w:rFonts w:ascii="Arial" w:eastAsia="Times New Roman" w:hAnsi="Arial" w:cs="Arial"/>
          <w:lang w:eastAsia="es-ES_tradnl"/>
        </w:rPr>
      </w:pPr>
      <w:r w:rsidRPr="001042EE">
        <w:rPr>
          <w:rFonts w:ascii="Arial" w:eastAsia="Times New Roman" w:hAnsi="Arial" w:cs="Arial"/>
          <w:lang w:eastAsia="es-ES_tradnl"/>
        </w:rPr>
        <w:t xml:space="preserve">Se autoriza retirar el uso obligatorio del tapabocas en espacios abiertos al aire libre para los municipios con una cobertura de vacunación mayor al 70% con esquemas completos de acuerdo con la reglamentación que sobre el particular expida el Ministerio de Salud y Protección Social. </w:t>
      </w:r>
    </w:p>
    <w:p w14:paraId="79BA1C27" w14:textId="77777777" w:rsidR="00E202E1" w:rsidRDefault="00E202E1" w:rsidP="001042EE">
      <w:pPr>
        <w:jc w:val="both"/>
        <w:rPr>
          <w:rFonts w:ascii="Arial" w:eastAsia="Times New Roman" w:hAnsi="Arial" w:cs="Arial"/>
          <w:lang w:eastAsia="es-ES_tradnl"/>
        </w:rPr>
      </w:pPr>
    </w:p>
    <w:p w14:paraId="73D6F289" w14:textId="77777777" w:rsidR="001042EE" w:rsidRPr="001042EE" w:rsidRDefault="001042EE" w:rsidP="001042EE">
      <w:pPr>
        <w:jc w:val="both"/>
        <w:rPr>
          <w:rFonts w:ascii="Arial" w:eastAsia="Times New Roman" w:hAnsi="Arial" w:cs="Arial"/>
          <w:lang w:eastAsia="es-ES_tradnl"/>
        </w:rPr>
      </w:pPr>
      <w:r w:rsidRPr="001042EE">
        <w:rPr>
          <w:rFonts w:ascii="Arial" w:eastAsia="Times New Roman" w:hAnsi="Arial" w:cs="Arial"/>
          <w:lang w:eastAsia="es-ES_tradnl"/>
        </w:rPr>
        <w:t>Se autoriza retirar el uso obligatorio del tapabocas en espacios cerrados con excepción de los servicios de salud, los hogares geriátricos y el transporte de personas en todas sus modalidades, para los municipios con una cobertura de vacunación mayor al 70% con esquemas completos y al menos el 40% de las dosis de refuerzo, de acuerdo con la reglamentación que sobre el particular expida el Ministerio de Salud y Protección Social</w:t>
      </w:r>
    </w:p>
    <w:p w14:paraId="182377F8" w14:textId="77777777" w:rsidR="001042EE" w:rsidRPr="001042EE" w:rsidRDefault="001042EE" w:rsidP="001042EE">
      <w:pPr>
        <w:jc w:val="both"/>
        <w:rPr>
          <w:rFonts w:ascii="Arial" w:hAnsi="Arial" w:cs="Arial"/>
          <w:b/>
          <w:lang w:val="es-ES"/>
        </w:rPr>
      </w:pPr>
    </w:p>
    <w:p w14:paraId="23BE24DC" w14:textId="77777777" w:rsidR="001042EE" w:rsidRPr="001042EE" w:rsidRDefault="001042EE" w:rsidP="001042EE">
      <w:pPr>
        <w:jc w:val="both"/>
        <w:rPr>
          <w:rFonts w:ascii="Arial" w:eastAsia="Times New Roman" w:hAnsi="Arial" w:cs="Arial"/>
          <w:lang w:eastAsia="es-ES_tradnl"/>
        </w:rPr>
      </w:pPr>
      <w:r w:rsidRPr="001042EE">
        <w:rPr>
          <w:rFonts w:ascii="Arial" w:eastAsia="Times New Roman" w:hAnsi="Arial" w:cs="Arial"/>
          <w:lang w:eastAsia="es-ES_tradnl"/>
        </w:rPr>
        <w:t xml:space="preserve">En el marco del </w:t>
      </w:r>
      <w:proofErr w:type="spellStart"/>
      <w:r w:rsidRPr="001042EE">
        <w:rPr>
          <w:rFonts w:ascii="Arial" w:eastAsia="Times New Roman" w:hAnsi="Arial" w:cs="Arial"/>
          <w:lang w:eastAsia="es-ES_tradnl"/>
        </w:rPr>
        <w:t>desescalamiento</w:t>
      </w:r>
      <w:proofErr w:type="spellEnd"/>
      <w:r w:rsidRPr="001042EE">
        <w:rPr>
          <w:rFonts w:ascii="Arial" w:eastAsia="Times New Roman" w:hAnsi="Arial" w:cs="Arial"/>
          <w:lang w:eastAsia="es-ES_tradnl"/>
        </w:rPr>
        <w:t xml:space="preserve"> progresivo respecto del uso obligatorio del tapabocas, a partir del quince (15) de mayo de 2022 se autoriza el retiro del mismo, en espacios cerrados dentro de las instituciones educativas para los municipios con una cobertura de vacunación mayor al 70% con esquemas completos y al menos el 40% de las dosis de refuerzo, de acuerdo con la reglamentación que sobre el particular expida el Ministerio .de Salud y Protección . Socia</w:t>
      </w:r>
    </w:p>
    <w:p w14:paraId="5098D580" w14:textId="77777777" w:rsidR="00E202E1" w:rsidRPr="00E202E1" w:rsidRDefault="00E202E1" w:rsidP="001042EE">
      <w:pPr>
        <w:jc w:val="both"/>
        <w:rPr>
          <w:rFonts w:ascii="Arial" w:eastAsia="Times New Roman" w:hAnsi="Arial" w:cs="Arial"/>
          <w:b/>
          <w:lang w:eastAsia="es-ES_tradnl"/>
        </w:rPr>
      </w:pPr>
    </w:p>
    <w:p w14:paraId="12437794" w14:textId="77777777" w:rsidR="001042EE" w:rsidRPr="001042EE" w:rsidRDefault="001042EE" w:rsidP="001042EE">
      <w:pPr>
        <w:jc w:val="both"/>
        <w:rPr>
          <w:rFonts w:ascii="Arial" w:eastAsia="Times New Roman" w:hAnsi="Arial" w:cs="Arial"/>
          <w:lang w:eastAsia="es-ES_tradnl"/>
        </w:rPr>
      </w:pPr>
      <w:r w:rsidRPr="001042EE">
        <w:rPr>
          <w:rFonts w:ascii="Arial" w:eastAsia="Times New Roman" w:hAnsi="Arial" w:cs="Arial"/>
          <w:b/>
          <w:lang w:eastAsia="es-ES_tradnl"/>
        </w:rPr>
        <w:t>Alternativas de Organización Laboral.</w:t>
      </w:r>
      <w:r w:rsidRPr="001042EE">
        <w:rPr>
          <w:rFonts w:ascii="Arial" w:eastAsia="Times New Roman" w:hAnsi="Arial" w:cs="Arial"/>
          <w:lang w:eastAsia="es-ES_tradnl"/>
        </w:rPr>
        <w:t xml:space="preserve"> Durante el tiempo que dure la emergencia sanitaria por causa de la pandemia del Coronavirus COVID-19, las entidades del sector público y privado para el cumplimiento de sus funciones podrán establecer las modalidades como el teletrabajo, trabajo remoto y trabajo en casa u otras similares de acuerdo con sus necesidades.</w:t>
      </w:r>
    </w:p>
    <w:p w14:paraId="414F27B5" w14:textId="77777777" w:rsidR="001042EE" w:rsidRPr="001042EE" w:rsidRDefault="001042EE" w:rsidP="001042EE">
      <w:pPr>
        <w:jc w:val="both"/>
        <w:rPr>
          <w:rFonts w:ascii="Arial" w:eastAsia="Times New Roman" w:hAnsi="Arial" w:cs="Arial"/>
          <w:lang w:eastAsia="es-ES_tradnl"/>
        </w:rPr>
      </w:pPr>
    </w:p>
    <w:p w14:paraId="14B31469" w14:textId="77777777" w:rsidR="001042EE" w:rsidRPr="001042EE" w:rsidRDefault="001042EE" w:rsidP="001042EE">
      <w:pPr>
        <w:jc w:val="both"/>
        <w:rPr>
          <w:rFonts w:ascii="Arial" w:eastAsia="Times New Roman" w:hAnsi="Arial" w:cs="Arial"/>
          <w:lang w:eastAsia="es-ES_tradnl"/>
        </w:rPr>
      </w:pPr>
      <w:r w:rsidRPr="001042EE">
        <w:rPr>
          <w:rFonts w:ascii="Arial" w:eastAsia="Times New Roman" w:hAnsi="Arial" w:cs="Arial"/>
          <w:lang w:eastAsia="es-ES_tradnl"/>
        </w:rPr>
        <w:lastRenderedPageBreak/>
        <w:t>Inobservancia de las medidas. La violación e inobservancia de las medidas adoptadas e instrucciones dadas mediante el presente Decreto, darán lugar a la sanción penal prevista en el artículo 368 del Código Penal y a las multas previstas en artículo 2.8.8.1.4.21 del Decreto 780 de 2016, o la norma que sustituya, modifique o derogue. Los gobernadores y alcaldes que omitan el cumplimiento de lo dispuesto en este decreto serán sujetos de las sanciones</w:t>
      </w:r>
      <w:r w:rsidR="00E202E1">
        <w:rPr>
          <w:rFonts w:ascii="Arial" w:eastAsia="Times New Roman" w:hAnsi="Arial" w:cs="Arial"/>
          <w:lang w:eastAsia="es-ES_tradnl"/>
        </w:rPr>
        <w:t xml:space="preserve"> a que haya lugar. </w:t>
      </w:r>
    </w:p>
    <w:p w14:paraId="3522C8D3" w14:textId="77777777" w:rsidR="001042EE" w:rsidRPr="001042EE" w:rsidRDefault="001042EE" w:rsidP="001042EE">
      <w:pPr>
        <w:rPr>
          <w:rFonts w:ascii="Times New Roman" w:eastAsia="Times New Roman" w:hAnsi="Times New Roman" w:cs="Times New Roman"/>
          <w:lang w:eastAsia="es-ES_tradnl"/>
        </w:rPr>
      </w:pPr>
    </w:p>
    <w:p w14:paraId="127F27D6" w14:textId="77777777" w:rsidR="001042EE" w:rsidRPr="001042EE" w:rsidRDefault="001042EE" w:rsidP="001042EE">
      <w:pPr>
        <w:jc w:val="both"/>
        <w:rPr>
          <w:b/>
          <w:lang w:val="es-ES"/>
        </w:rPr>
      </w:pPr>
    </w:p>
    <w:sectPr w:rsidR="001042EE" w:rsidRPr="001042EE"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2EE"/>
    <w:rsid w:val="001042EE"/>
    <w:rsid w:val="00E202E1"/>
    <w:rsid w:val="00EE75D2"/>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DB674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43815">
      <w:bodyDiv w:val="1"/>
      <w:marLeft w:val="0"/>
      <w:marRight w:val="0"/>
      <w:marTop w:val="0"/>
      <w:marBottom w:val="0"/>
      <w:divBdr>
        <w:top w:val="none" w:sz="0" w:space="0" w:color="auto"/>
        <w:left w:val="none" w:sz="0" w:space="0" w:color="auto"/>
        <w:bottom w:val="none" w:sz="0" w:space="0" w:color="auto"/>
        <w:right w:val="none" w:sz="0" w:space="0" w:color="auto"/>
      </w:divBdr>
    </w:div>
    <w:div w:id="706219066">
      <w:bodyDiv w:val="1"/>
      <w:marLeft w:val="0"/>
      <w:marRight w:val="0"/>
      <w:marTop w:val="0"/>
      <w:marBottom w:val="0"/>
      <w:divBdr>
        <w:top w:val="none" w:sz="0" w:space="0" w:color="auto"/>
        <w:left w:val="none" w:sz="0" w:space="0" w:color="auto"/>
        <w:bottom w:val="none" w:sz="0" w:space="0" w:color="auto"/>
        <w:right w:val="none" w:sz="0" w:space="0" w:color="auto"/>
      </w:divBdr>
    </w:div>
    <w:div w:id="1570001881">
      <w:bodyDiv w:val="1"/>
      <w:marLeft w:val="0"/>
      <w:marRight w:val="0"/>
      <w:marTop w:val="0"/>
      <w:marBottom w:val="0"/>
      <w:divBdr>
        <w:top w:val="none" w:sz="0" w:space="0" w:color="auto"/>
        <w:left w:val="none" w:sz="0" w:space="0" w:color="auto"/>
        <w:bottom w:val="none" w:sz="0" w:space="0" w:color="auto"/>
        <w:right w:val="none" w:sz="0" w:space="0" w:color="auto"/>
      </w:divBdr>
    </w:div>
    <w:div w:id="1883977536">
      <w:bodyDiv w:val="1"/>
      <w:marLeft w:val="0"/>
      <w:marRight w:val="0"/>
      <w:marTop w:val="0"/>
      <w:marBottom w:val="0"/>
      <w:divBdr>
        <w:top w:val="none" w:sz="0" w:space="0" w:color="auto"/>
        <w:left w:val="none" w:sz="0" w:space="0" w:color="auto"/>
        <w:bottom w:val="none" w:sz="0" w:space="0" w:color="auto"/>
        <w:right w:val="none" w:sz="0" w:space="0" w:color="auto"/>
      </w:divBdr>
    </w:div>
    <w:div w:id="20986691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482</Words>
  <Characters>2653</Characters>
  <Application>Microsoft Macintosh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2022-05-10T15:00:00Z</dcterms:created>
  <dcterms:modified xsi:type="dcterms:W3CDTF">2022-05-10T15:16:00Z</dcterms:modified>
</cp:coreProperties>
</file>